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76" w:before="0" w:after="0"/>
        <w:rPr>
          <w:rFonts w:ascii="Arial" w:hAnsi="Arial" w:eastAsia="Arial" w:cs="Arial"/>
          <w:color w:val="000000"/>
          <w:lang w:eastAsia="ar-SA"/>
        </w:rPr>
      </w:pPr>
      <w:r>
        <w:rPr>
          <w:rFonts w:eastAsia="Arial" w:cs="Arial" w:ascii="Arial" w:hAnsi="Arial"/>
          <w:color w:val="000000"/>
          <w:lang w:eastAsia="ar-SA"/>
        </w:rPr>
      </w:r>
    </w:p>
    <w:tbl>
      <w:tblPr>
        <w:tblW w:w="963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7"/>
        <w:gridCol w:w="2292"/>
        <w:gridCol w:w="2183"/>
        <w:gridCol w:w="1461"/>
        <w:gridCol w:w="386"/>
        <w:gridCol w:w="3075"/>
      </w:tblGrid>
      <w:tr>
        <w:trPr>
          <w:trHeight w:val="819" w:hRule="atLeast"/>
        </w:trPr>
        <w:tc>
          <w:tcPr>
            <w:tcW w:w="4712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Liberation Sans Narrow" w:hAnsi="Liberation Sans Narrow" w:eastAsia="Liberation Sans Narrow" w:cs="Liberation Sans Narrow"/>
                <w:color w:val="000000"/>
                <w:sz w:val="18"/>
                <w:szCs w:val="18"/>
                <w:lang w:eastAsia="ar-SA"/>
              </w:rPr>
            </w:pPr>
            <w:r>
              <w:rPr/>
              <w:drawing>
                <wp:inline distT="0" distB="0" distL="0" distR="0">
                  <wp:extent cx="2898775" cy="1009015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80" t="-515" r="-180" b="-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ans Narrow" w:hAnsi="Liberation Sans Narrow" w:eastAsia="Liberation Sans Narrow" w:cs="Liberation Sans Narrow"/>
                <w:color w:val="000000"/>
                <w:sz w:val="18"/>
                <w:szCs w:val="18"/>
                <w:lang w:eastAsia="ar-SA"/>
              </w:rPr>
            </w:pPr>
            <w:r>
              <w:rPr>
                <w:rFonts w:eastAsia="Liberation Sans Narrow" w:cs="Liberation Sans Narrow" w:ascii="Liberation Sans Narrow" w:hAnsi="Liberation Sans Narrow"/>
                <w:color w:val="000000"/>
                <w:sz w:val="18"/>
                <w:szCs w:val="18"/>
                <w:lang w:eastAsia="ar-SA"/>
              </w:rPr>
            </w:r>
          </w:p>
        </w:tc>
        <w:tc>
          <w:tcPr>
            <w:tcW w:w="307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Arial" w:hAnsi="Arial" w:eastAsia="Arial" w:cs="Arial"/>
                <w:smallCaps/>
                <w:color w:val="666666"/>
                <w:sz w:val="10"/>
                <w:szCs w:val="10"/>
                <w:lang w:eastAsia="ar-SA"/>
              </w:rPr>
            </w:pPr>
            <w:r>
              <w:rPr/>
              <w:drawing>
                <wp:inline distT="0" distB="0" distL="0" distR="0">
                  <wp:extent cx="551815" cy="586740"/>
                  <wp:effectExtent l="0" t="0" r="0" b="0"/>
                  <wp:docPr id="2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-286" t="-261" r="-286" b="-2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Arial" w:hAnsi="Arial" w:eastAsia="Arial" w:cs="Arial"/>
                <w:smallCaps/>
                <w:color w:val="666666"/>
                <w:sz w:val="10"/>
                <w:szCs w:val="10"/>
                <w:lang w:eastAsia="ar-SA"/>
              </w:rPr>
            </w:pPr>
            <w:r>
              <w:rPr>
                <w:rFonts w:eastAsia="Arial" w:cs="Arial" w:ascii="Arial" w:hAnsi="Arial"/>
                <w:smallCaps/>
                <w:color w:val="666666"/>
                <w:sz w:val="10"/>
                <w:szCs w:val="1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Liberation Sans Narrow" w:hAnsi="Liberation Sans Narrow" w:eastAsia="Liberation Sans Narrow" w:cs="Liberation Sans Narrow"/>
                <w:color w:val="000000"/>
                <w:sz w:val="16"/>
                <w:szCs w:val="16"/>
                <w:lang w:eastAsia="ar-SA"/>
              </w:rPr>
            </w:pPr>
            <w:r>
              <w:rPr/>
              <w:drawing>
                <wp:inline distT="0" distB="0" distL="0" distR="0">
                  <wp:extent cx="1527175" cy="370840"/>
                  <wp:effectExtent l="0" t="0" r="0" b="0"/>
                  <wp:docPr id="3" name="image3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72" t="-301" r="-51" b="-2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3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Liberation Sans Narrow" w:hAnsi="Liberation Sans Narrow" w:eastAsia="Liberation Sans Narrow" w:cs="Liberation Sans Narrow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Liberation Sans Narrow" w:cs="Liberation Sans Narrow" w:ascii="Liberation Sans Narrow" w:hAnsi="Liberation Sans Narrow"/>
                <w:color w:val="000000"/>
                <w:sz w:val="16"/>
                <w:szCs w:val="16"/>
                <w:lang w:eastAsia="ar-SA"/>
              </w:rPr>
            </w:r>
          </w:p>
        </w:tc>
        <w:tc>
          <w:tcPr>
            <w:tcW w:w="9397" w:type="dxa"/>
            <w:gridSpan w:val="5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Arial" w:cs="Arial" w:ascii="Arial" w:hAnsi="Arial"/>
                <w:i/>
                <w:color w:val="666666"/>
                <w:sz w:val="16"/>
                <w:szCs w:val="16"/>
                <w:lang w:eastAsia="ar-SA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>
        <w:trPr/>
        <w:tc>
          <w:tcPr>
            <w:tcW w:w="23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Liberation Sans Narrow" w:hAnsi="Liberation Sans Narrow" w:eastAsia="Liberation Sans Narrow" w:cs="Liberation Sans Narrow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Liberation Sans Narrow" w:cs="Liberation Sans Narrow" w:ascii="Liberation Sans Narrow" w:hAnsi="Liberation Sans Narrow"/>
                <w:color w:val="000000"/>
                <w:sz w:val="16"/>
                <w:szCs w:val="16"/>
                <w:lang w:eastAsia="ar-SA"/>
              </w:rPr>
            </w:r>
          </w:p>
        </w:tc>
        <w:tc>
          <w:tcPr>
            <w:tcW w:w="2292" w:type="dxa"/>
            <w:tcBorders>
              <w:bottom w:val="single" w:sz="8" w:space="0" w:color="3333FF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  <w:lang w:eastAsia="ar-SA"/>
              </w:rPr>
              <w:t>www.e-santoni.edu.it</w:t>
            </w:r>
          </w:p>
        </w:tc>
        <w:tc>
          <w:tcPr>
            <w:tcW w:w="3644" w:type="dxa"/>
            <w:gridSpan w:val="2"/>
            <w:tcBorders>
              <w:bottom w:val="single" w:sz="8" w:space="0" w:color="3333FF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eastAsia="ar-SA"/>
              </w:rPr>
              <w:t xml:space="preserve">e-mail: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  <w:lang w:eastAsia="ar-SA"/>
              </w:rPr>
              <w:t>piis003007@istruzione.it</w:t>
            </w:r>
          </w:p>
        </w:tc>
        <w:tc>
          <w:tcPr>
            <w:tcW w:w="3461" w:type="dxa"/>
            <w:gridSpan w:val="2"/>
            <w:tcBorders>
              <w:bottom w:val="single" w:sz="8" w:space="0" w:color="3333FF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eastAsia="ar-SA"/>
              </w:rPr>
              <w:t xml:space="preserve">PEC: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  <w:lang w:eastAsia="ar-SA"/>
              </w:rPr>
              <w:t>piis003007@pec.istruzione.it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uppressAutoHyphens w:val="true"/>
        <w:spacing w:lineRule="auto" w:line="240" w:before="0" w:after="0"/>
        <w:jc w:val="center"/>
        <w:rPr/>
      </w:pPr>
      <w:r>
        <w:rPr>
          <w:rFonts w:eastAsia="Calibri" w:cs="Times New Roman" w:ascii="Times New Roman" w:hAnsi="Times New Roman"/>
          <w:b/>
          <w:color w:val="000000"/>
          <w:sz w:val="28"/>
          <w:szCs w:val="28"/>
          <w:lang w:eastAsia="ar-SA"/>
        </w:rPr>
        <w:t xml:space="preserve">ATTIVITA’ SVOLTA </w:t>
      </w:r>
      <w:r>
        <w:rPr>
          <w:rFonts w:eastAsia="Calibri" w:cs="Times New Roman" w:ascii="Times New Roman" w:hAnsi="Times New Roman"/>
          <w:b/>
          <w:color w:val="000000"/>
          <w:sz w:val="28"/>
          <w:szCs w:val="28"/>
          <w:lang w:eastAsia="ar-SA"/>
        </w:rPr>
        <w:t>D</w:t>
      </w:r>
      <w:r>
        <w:rPr>
          <w:rFonts w:eastAsia="Calibri" w:cs="Times New Roman" w:ascii="Times New Roman" w:hAnsi="Times New Roman"/>
          <w:b/>
          <w:color w:val="000000"/>
          <w:sz w:val="28"/>
          <w:szCs w:val="28"/>
          <w:lang w:eastAsia="ar-SA"/>
        </w:rPr>
        <w:t>A</w:t>
      </w:r>
      <w:r>
        <w:rPr>
          <w:rFonts w:eastAsia="Calibri" w:cs="Times New Roman" w:ascii="Times New Roman" w:hAnsi="Times New Roman"/>
          <w:b/>
          <w:color w:val="000000"/>
          <w:sz w:val="28"/>
          <w:szCs w:val="28"/>
          <w:lang w:eastAsia="ar-SA"/>
        </w:rPr>
        <w:t>L DOCENTE A.S. 20</w:t>
      </w:r>
      <w:r>
        <w:rPr>
          <w:rFonts w:eastAsia="Calibri" w:cs="Times New Roman" w:ascii="Times New Roman" w:hAnsi="Times New Roman"/>
          <w:b/>
          <w:sz w:val="28"/>
          <w:szCs w:val="28"/>
          <w:lang w:eastAsia="ar-SA"/>
        </w:rPr>
        <w:t>22</w:t>
      </w:r>
      <w:r>
        <w:rPr>
          <w:rFonts w:eastAsia="Calibri" w:cs="Times New Roman" w:ascii="Times New Roman" w:hAnsi="Times New Roman"/>
          <w:b/>
          <w:color w:val="000000"/>
          <w:sz w:val="28"/>
          <w:szCs w:val="28"/>
          <w:lang w:eastAsia="ar-SA"/>
        </w:rPr>
        <w:t>/2</w:t>
      </w:r>
      <w:r>
        <w:rPr>
          <w:rFonts w:eastAsia="Calibri" w:cs="Times New Roman" w:ascii="Times New Roman" w:hAnsi="Times New Roman"/>
          <w:b/>
          <w:sz w:val="28"/>
          <w:szCs w:val="28"/>
          <w:lang w:eastAsia="ar-SA"/>
        </w:rPr>
        <w:t>3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uppressAutoHyphens w:val="true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bookmarkStart w:id="0" w:name="_GoBack"/>
      <w:bookmarkStart w:id="1" w:name="_heading=h.1i4gvvmky6lf"/>
      <w:bookmarkStart w:id="2" w:name="_heading=h.4muz54wz7ni7"/>
      <w:bookmarkEnd w:id="0"/>
      <w:bookmarkEnd w:id="1"/>
      <w:bookmarkEnd w:id="2"/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  <w:t>Nome e cognome della docente</w:t>
      </w:r>
      <w:r>
        <w:rPr>
          <w:rFonts w:eastAsia="Calibri" w:cs="Times New Roman" w:ascii="Times New Roman" w:hAnsi="Times New Roman"/>
          <w:sz w:val="24"/>
          <w:szCs w:val="24"/>
          <w:lang w:eastAsia="ar-SA"/>
        </w:rPr>
        <w:t xml:space="preserve">: </w:t>
      </w: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  <w:t>Cristina Bartoli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</w:r>
      <w:bookmarkStart w:id="3" w:name="_heading=h.jrsf0v17y9up"/>
      <w:bookmarkStart w:id="4" w:name="_heading=h.jrsf0v17y9up"/>
      <w:bookmarkEnd w:id="4"/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bookmarkStart w:id="5" w:name="_heading=h.l4ln8tk5f5mi"/>
      <w:bookmarkEnd w:id="5"/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  <w:t>Disciplina insegnata</w:t>
      </w:r>
      <w:r>
        <w:rPr>
          <w:rFonts w:eastAsia="Calibri" w:cs="Times New Roman" w:ascii="Times New Roman" w:hAnsi="Times New Roman"/>
          <w:sz w:val="24"/>
          <w:szCs w:val="24"/>
          <w:lang w:eastAsia="ar-SA"/>
        </w:rPr>
        <w:t xml:space="preserve">: </w:t>
      </w: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  <w:t>Igiene anatomia fisiologia e patologia (</w:t>
      </w:r>
      <w:r>
        <w:rPr>
          <w:rFonts w:cs="Times New Roman" w:ascii="Times New Roman" w:hAnsi="Times New Roman"/>
          <w:b/>
          <w:sz w:val="24"/>
          <w:szCs w:val="24"/>
        </w:rPr>
        <w:t>6h settimanali di cui 2h in compresenza con ITP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</w:r>
      <w:bookmarkStart w:id="6" w:name="_heading=h.kz53r8dcjmbb"/>
      <w:bookmarkStart w:id="7" w:name="_heading=h.kz53r8dcjmbb"/>
      <w:bookmarkEnd w:id="7"/>
    </w:p>
    <w:p>
      <w:pPr>
        <w:pStyle w:val="Normal"/>
        <w:keepNext w:val="true"/>
        <w:tabs>
          <w:tab w:val="left" w:pos="708" w:leader="none"/>
        </w:tabs>
        <w:suppressAutoHyphens w:val="true"/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  <w:t>Libri di testo in uso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0" w:after="0"/>
        <w:contextualSpacing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  <w:t>Il corpo umano (terza edizione) Elaine N Marieb, Suzanne Keller, _Zanichelli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0" w:after="0"/>
        <w:contextualSpacing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  <w:t>Igiene e Patologia. A. Amendola, A Messina, E Pariani, A Zappa, G Zipoli_Zanichelli</w:t>
      </w:r>
    </w:p>
    <w:p>
      <w:pPr>
        <w:pStyle w:val="Normal"/>
        <w:keepNext w:val="true"/>
        <w:tabs>
          <w:tab w:val="left" w:pos="708" w:leader="none"/>
        </w:tabs>
        <w:suppressAutoHyphens w:val="true"/>
        <w:spacing w:lineRule="auto" w:line="240" w:before="0" w:after="0"/>
        <w:ind w:left="432" w:hanging="0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keepNext w:val="true"/>
        <w:tabs>
          <w:tab w:val="left" w:pos="708" w:leader="none"/>
        </w:tabs>
        <w:suppressAutoHyphens w:val="true"/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  <w:t>Classe e Sezione:5G</w:t>
      </w:r>
    </w:p>
    <w:p>
      <w:pPr>
        <w:pStyle w:val="Normal"/>
        <w:keepNext w:val="true"/>
        <w:tabs>
          <w:tab w:val="left" w:pos="708" w:leader="none"/>
        </w:tabs>
        <w:suppressAutoHyphens w:val="true"/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keepNext w:val="true"/>
        <w:tabs>
          <w:tab w:val="left" w:pos="708" w:leader="none"/>
        </w:tabs>
        <w:suppressAutoHyphens w:val="true"/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  <w:t>Indirizzo di studio:Chimica, materiali e biotecnologie sanitarie</w:t>
      </w:r>
    </w:p>
    <w:p>
      <w:pPr>
        <w:pStyle w:val="Normal"/>
        <w:keepNext w:val="true"/>
        <w:tabs>
          <w:tab w:val="left" w:pos="708" w:leader="none"/>
        </w:tabs>
        <w:suppressAutoHyphens w:val="true"/>
        <w:spacing w:lineRule="auto" w:line="240" w:before="0" w:after="0"/>
        <w:rPr>
          <w:rFonts w:ascii="Calibri" w:hAnsi="Calibri" w:eastAsia="Calibri" w:cs="Calibri"/>
          <w:b/>
          <w:b/>
          <w:sz w:val="24"/>
          <w:szCs w:val="24"/>
          <w:lang w:eastAsia="ar-SA"/>
        </w:rPr>
      </w:pPr>
      <w:r>
        <w:rPr>
          <w:rFonts w:eastAsia="Calibri" w:cs="Calibri"/>
          <w:b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it-IT"/>
        </w:rPr>
        <w:t>NUCLEI FONDANTI - CONOSCENZE ABILITA’ COMPETENZE OBIETTIVI MINIMI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it-IT"/>
        </w:rPr>
        <w:t>Aspetti generali applicabili ai vari nuclei fondanti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Organizzazione tissutale del corpo umano (istologia).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Organizzazione macroscopica del corpo umano.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Processi fisiologici e loro correlazione con le caratteristiche anatomiche, microscopiche e macroscopiche.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Anatomia, fisiologia e principali patologie associate agli apparati del corpo umano.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Analisi integrata dell’organismo e delle caratteristiche chimico-fisiche del processo omeostatico.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Studio dei processi fisiopatologici di base dei vari organi e apparati studiati.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Studio della metodologia epidemiologica e della profilassi delle malattie infettive, cronico-degenerative e genetiche.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Descrivere l’organizzazione strutturale del corpo umano, dal livello microscopico aquello macroscopico.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Saper usare il microscopio ottico per osservare preparati e classificare diversi tessuti.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Individuare le caratteristiche strutturali degli apparati.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Correlare la struttura con le funzioni svolte dai diversi apparati.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Stabilire i meccanismi di regolazione dell’equilibrio omeostatico.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Utilizzare le nozioni morfologiche e di struttura per le interpretazioni morfo-funzionali fondamentali.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Descrivere le patologie e correlarle alle alterazioni dell’equilibrio morfofunzionale.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Individuare i principali obiettivi dello studio epidemiologico, in particolare i fattori eziologici o di rischio e i metodi di prevenzione.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Riconoscere i principali agenti causali/fattori di rischio delle varie malattie.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Individuare le principali tecniche di diagnosi in funzione delle patologie.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Identificare interventi di prevenzione delle principali patologie.</w:t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it-IT"/>
        </w:rPr>
        <w:t>Percorso 1: Il Sistema Nervoso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it-IT"/>
        </w:rPr>
        <w:t>Conoscenze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Neuroni e cellule gliali (oligodendrociti, cellule di Schwann, astrociti), tessuto nervoso.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Elettrofisiologia dei neuroni: potenziale di riposo, potenziale d'azione.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Generazione e propagazione dell’impulso nervoso.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Sinapsi elettriche, chimiche e neurotrasmettitori. Integrazione sinaptica.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Neuroni sensoriali, motori e interneuroni.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Organizzazione, anatomia e funzione del sistema nervoso: sistema nervoso centrale e periferico, sistema nervoso autonomo.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Encefalo: emisferi cerebrali, corteccia cerebrale, sostanza bianca, nuclei della base, diencefalo, tronco encefalico e cervelletto.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Meningi, liquido cerebrospinale, ventricoli cerebrali.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Midollo spinale.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Sistema nervoso periferico: organizzazione strutturale dei nervi, nervi cranici, nervi spinali e plessi nervosi.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Sistema nervoso autonomo: sistema simpatico, sistema parasimpatico.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Patologia del sistema nervoso: meningiti, malattie demielinizzanti (Sclerosi multipla),malattie neurodegenerative (Sindrome di Parkinson, Morbo di Alzheimer).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it-IT"/>
        </w:rPr>
        <w:t>Abilità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Saper distinguere tra sistema nervoso centrale, periferico e autonomo, simpatico e parasimpatico.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Descrivere la struttura del neurone e correlarla con la sua funzione.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Distinguere e caratterizzare le varie cellule gliali.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Saper distinguere il potenziale di membrana dal potenziale d’azione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Descrivere le varie fasi del potenziale d’azione.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Saper spiegare il meccanismo di trasmissione nervosa integrando le funzioni dei canali ionici con le sinapsi e i neurotrasmettitori.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Elencare e distinguere chimicamente e per funzione i diversi tipi di neurotrasmettitori.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Saper identificare le varie strutture del SNC e periferico correlandole con le rispettive funzioni.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it-IT"/>
        </w:rPr>
        <w:t>Competenze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Comprendere la relazione fra strutture e funzioni del sistema nervoso.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Comprendere la correlazione tra sistema nervoso e tutti gli apparati studiati in precedenza.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it-IT"/>
        </w:rPr>
        <w:t>Obiettivi minimi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Saper descrivere la struttura di un neurone individuandone la funzione delle sue parti.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Caratterizzare a grandi linee i fenomeni elettrici del sistema nervoso.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Saper descrivere una sinapsi.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Conoscere a grandi linee le strutture dell’encefalo e del midollo spinale.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it-IT"/>
        </w:rPr>
        <w:t>Percorso 2: Organi di senso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it-IT"/>
        </w:rPr>
        <w:t>Conoscenze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Sistemi sensoriali, recettori, trasduzione sensoriale.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Chemocettori, olfatto e gusto.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Meccanocettori, orecchio, udito ed equilibrio.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Fotorecettori, l’occhio e la vista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it-IT"/>
        </w:rPr>
        <w:t>Abilità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Comprendere quali organi sono responsabili della recezione degli stimoli esterni.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Saper illustrare il processo di trasduzione del segnale operato dai recettori sensoriali.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Saper delineare il percorso delle vie sensoriali fino all’area corticale specifica.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it-IT"/>
        </w:rPr>
        <w:t>Competenze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Comprendere l’importanza degli organi di senso per la relazione con il mondo esterno.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it-IT"/>
        </w:rPr>
        <w:t>Obiettivi minimi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Saper individuare individuare e tipizzare gli stimoli esterni specifici per ciascun organo di senso.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Saper descrivere la struttura del globo oculare, della retina e dell’orecchio interno.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it-IT"/>
        </w:rPr>
        <w:t>Percorso 3: Sistema endocrino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it-IT"/>
        </w:rPr>
        <w:t>Conoscenze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Ghiandole endocrine. Natura chimica degli ormoni. Regolazione della secrezione ormonale. Meccanismi di azione.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Anatomia macroscopica, microscopica e funzione delle principali ghiandole endocrine dell’organismo: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ab/>
        <w:t>- Ipofisi e ipotalamo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- Tiroide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- Paratiroidi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- Surrene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- Pancreas endocrino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- Sistema endocrino diffuso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Cenni sulle patologie del sistema endocrino: deficit di GH, ipotiroidismo e ipertiroidismo, ipo- e ipercorticosurrenalismo.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it-IT"/>
        </w:rPr>
        <w:t>Abilità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Descrivere le caratteristiche di un ormone e distinguere tra ormoni peptidici, steroidea e derivati da aminoacidi.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Elencare e descrivere le ghiandole endocrine del corpo umano associandole alle rispettive funzioni.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Spiegare come viene regolata la secrezione ormonale distinguendo i meccanismi a feedback negativo da quelli a feedback positivo.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Individuare i legami e le differenze tra sistema nervoso e sistema endocrino.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Comprendere l’importanza degli ormoni per controllare, modulare e integrare le funzioni del corpo umano in risposta alle variazioni dell’ambiente interno ed esterno.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it-IT"/>
        </w:rPr>
        <w:t>Competenze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Comprendere l’importanza degli ormoni per controllare, modulare e integrare le funzioni del corpoumano in risposta alle variazioni dell’ambiente interno ed esterno.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Comprendere i meccanismi con cui operano sistema nervoso e sistema endocrino nei processi dicontrollo, regolazione e integrazione dell’organismo.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it-IT"/>
        </w:rPr>
        <w:t>Obiettivi minimi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Conoscere le principali ghiandole endocrine e gli ormoni prodotti da ciascun organo dell’apparato endocrino.Saper dare una definizione funzionale degli ormoni esemplificando le loro caratteristiche e le loro proprietà.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it-IT"/>
        </w:rPr>
        <w:t>Percorso 4: Apparato riproduttivo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it-IT"/>
        </w:rPr>
        <w:t>Conoscenze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Apparato genitale maschile: testicoli, vie spermatiche, ghiandole annesse, funicolo spermatico, genitali esterni. Gametogenesi (cenni). Ruolo degli androgeni: ruolo nella differenziazione e nellosviluppo.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Apparato genitale femminile: ovaie, tube uterine, utero, vagina. Ormoni femminili: estrogeni e progesterone. Ciclo ovarico. Ciclo uterino. Controllo e regolazione della funzione ovarica.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Le malattie sessualmente trasmissibili e la loro prevenzione.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it-IT"/>
        </w:rPr>
        <w:t>Abilità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Descrivere gli organi dell’apparato riproduttivo maschile e femminile e le ghiandole annesse.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Descrivere la gametogenesi confrontando la spermatogenesi con l’oogenesi evidenziando analogie e differenze tra i due processi.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Individuare gli ormoni ipofisari e ipotalamici che controllano la produzione degli ormoni maschili e femminili e descrivere i loro effetti sull’organismo.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it-IT"/>
        </w:rPr>
        <w:t>Competenze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Comprendere le differenze e la complementarietà degli apparati riproduttori maschile e femminile che permettono la formazione e l’incontro dei gameti per consentire la nascita di un nuovo individuo.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it-IT"/>
        </w:rPr>
        <w:t>Obiettivi minimi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Saper descrivere i caratteri macroscopici e la funzione dei vari organi dell’apparato riproduttivo maschile e femminile.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Saper individuare le varie parti della struttura microscopica di una cellula spermatica.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Saper descrivere il ciclo ovarico-uterino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it-IT"/>
        </w:rPr>
        <w:t>Percorso 5: La Fecondazione. La gravidanza e lo sviluppo embrionale e fetale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it-IT"/>
        </w:rPr>
        <w:t>Conoscenze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Fecondazione. Metodi per il controllo delle nascite.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Eventi principali dello sviluppo embrionale dalla prima alla 4 settimana, cenni sullo sviluppo fetale.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Il monitoraggio della gravidanza e la diagnostica prenatale (test di gravidanza, prelievi ematici, ecografia, amniocentesi, villocentesi)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Il parto (cenni)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it-IT"/>
        </w:rPr>
        <w:t>Abilità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Descrivere il processo della fecondazione.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Distinguere zigote, embrione e feto.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Descrivere le tappe della segmentazione, il processo di impianto dell’embrione in utero,la formazione dei foglietti embrionali.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Spiegare struttura e funzione della placenta.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Descrivere i principali metodi di contraccezione e i principali metodi di diagnosi prenatale.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it-IT"/>
        </w:rPr>
        <w:t>Competenze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Acquisire la consapevolezza che il processo di fecondazione innesca nella donna una complessa serie di eventi che portano allo sviluppo di un organismo completo e autonomo.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Comprendere l’importanza della diagnostica prenatale.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it-IT"/>
        </w:rPr>
        <w:t>Obiettivi minimi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Descrivere semplicemente il meccanismo di fecondazione e le principali tappe dello sviluppo embrionale fino alla 4 settimana di vita.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Saper descrivere le principali misure di contraccezione.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it-IT"/>
        </w:rPr>
        <w:t>Percorso 6: Epidemiologia e prevenzione delle principali patologie cronico-degenerative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it-IT"/>
        </w:rPr>
        <w:t>Conoscenze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La transazione epidemiologica e le malattie non trasmissibili. Invecchiamento della popolazione.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Le patologie neurodegenerative: demenza di Alzheimer, Morbo di Parkinson, Sclerosi Multipla, Sclerosi Laterale Amiotrofica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Il Diabete Mellito: Classificazione dei tipi di diabete mellito. Epidemiologia. Il pancreas endocrino. Biosintesi, secrezione e azione dell’insulina. Patogenesi del Diabete Mellito di tipo 1. Patogenesi del Diabete Mellito di tipo 2. Patogenesi delle complicanze acute del diabete. Monitoraggio del livello di controllo glicemico.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it-IT"/>
        </w:rPr>
        <w:t>Abilità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Individuare i determinanti endogeni ed esogeni che possono influenzare la comparsa di malattie cronico-degenerative.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Descrivere le principali malattie cronico-degenerative, definendo fattori di rischio e modalità di prevenzione.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Riconoscere gli aspetti clinici delle principali malattie cronico-degenerative.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Indicare i principali fattori di rischio e le misure di profilassi delle cardiopatie ischemiche e delle ischemie cerebrali.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Saper discutere l’eziologia del diabete di tipo I e II, riconoscere i fattori di rischio, il quadro clinico e le possibili complicanze.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Conoscere e interpretare le principali analisi di laboratorio usate nella diagnosi e nel monitoraggio del diabete.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it-IT"/>
        </w:rPr>
        <w:t>Competenze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Distinguere i diversi tipi di malattie cronico-degenerative, individuandone i fattori di rischio, interventi di prevenzione, metodi di diagnosi e terapie disponibili.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Saper mettere in relazione i determinanti individuali, comportamentali e metabolici con le malattie cardiovascolari.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Progettare interventi di prevenzione primaria, secondaria e terziaria. Comprendere le misure di prevenzione e progettare degli interventi di educazione sanitaria.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Essere capace di inserire le attività di prevenzione per le malattie cronico-degenerative nello stile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di vita delle persone.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it-IT"/>
        </w:rPr>
        <w:t>Obiettivi minimi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Saper definire gli scopi della prevenzione primaria, secondaria e terziaria.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Definire i principali fattori di rischio cardiovascolare.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Conoscere sommariamente i quadri clinici delle principali patologie cronico-degenerative.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Distinguere le due principali forme di diabete mellito, indicando le possibili complicanze e le relative strategie preventive.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it-IT"/>
        </w:rPr>
        <w:t>Percorso 7: Le malattie genetiche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it-IT"/>
        </w:rPr>
        <w:t>Conoscenze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Mutazioni genomiche. Mutazioni cromosomiche. Mutazioni geniche. Cenni introduttivi per la comprensione dei meccanismi di trasmissione delle malattie.Malattie mendeliane. Modalità di trasmissione delle malattie monogeniche.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-Malattie autosomiche dominanti (malattia di Huntington)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-Malattie autosomiche recessive (Anemia falciforme, Fibrosi cistica)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-Malattie legate al cromosoma X (Daltonismo, Distrofia muscolare di Duchenne)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-Malattie con ereditarierà multifattoriale (Spina bifida, Diabete mellito)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-Malattie citogenetiche o cromosomiche. Le anomalie strutturali e numeriche dei cromosomi.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-Malattie citogenetiche con alterazioni numeriche degli autosomi (Trisomia 21)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-Malattie citogenetiche con alterazione numeriche dei cromosomi sessuali (Sindrome di Klinefelter,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Sindrome di Turner)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Genetica classica (Leggi mendeliane, Quadrati di Punnet, Studio di alberi genealogici)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Citogenetica (analisi del cariotipo, il cariogramma)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it-IT"/>
        </w:rPr>
        <w:t>Abilità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Distinguere le modalità di trasmissione e i diversi criteri di classificazione delle patologie genetiche.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Riconoscere gli aspetti clinici delle principali patologie genetiche e dovute ad anomalie di sviluppo.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Analizzare le principali tecniche di diagnosi delle malattie genetiche ed essere in grado di interpretare i risultati.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Individuare da un albero genealogico il tipo di ereditarietà di una malattia.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it-IT"/>
        </w:rPr>
        <w:t>Competenze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Saper costruire e interpretare alberi genealogici.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Saper analizzare cariotipi umani patologici individuandone anche le tecniche di colorazione.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Saper inquadrare il ruolo ed i compiti del consulente genetico.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it-IT"/>
        </w:rPr>
        <w:t>Obiettivi minimi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Distinguere mutazioni geniche, cromosomiche e genomiche.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Elencare le più importanti sindromi da alterazione strutturale del numero di cromosomi e saperneillustrare almeno una.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Saper illustrare almeno una malattia monofattoriale recessiva, una dominante e una legata al sesso (X-linked)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Saper illustrare a grandi linee i metodi di indagine basati sulla genetica classica e molecolare.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it-IT"/>
        </w:rPr>
        <w:t>Laboratorio Igiene, Anatomia, Fisiologia, Patologia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 xml:space="preserve">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Descrizione di tecniche di preparazione di vetrini istologici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 xml:space="preserve">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Descrizione di tecniche di colorazione per evidenziare le cellule del tessuto nervoso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 xml:space="preserve">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Osservazione di vetrini di tessuti e strutture nervose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 xml:space="preserve">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Dissezione di un encefalo di bovino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 xml:space="preserve">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Tecniche di neuroimaging: Raggi X, TAC e MRI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Studio di gruppo con restituzione PPT di malattie neurodegenerative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Studio del Rachide su modello anatomico presente in laboratorio: curve anatomiche e loro funzione; diversità morfologica correlata alla funzione delle vertebre.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Rachicentesi: punti di repere e modalità di prelievo del liquor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 xml:space="preserve">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Attività di approfondimento su tecniche di imaging: la risonanza magnetica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 xml:space="preserve">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Dissezione dell’occhio bovino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 xml:space="preserve">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Citogenetica: classificazione, realizzazione e analisi di un cariotipo: tecniche di bandeggio;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 xml:space="preserve">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Dissezione del testicolo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it-IT"/>
        </w:rPr>
        <w:t>Educazione civica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L’attività prevista dal docente per il curricolo di educazione civica è stata rappresentata da uno studio approfondito delle malattie sessualmente trasmesse in particolare tale attività ha previsto l’analisi del seguente obiettivo dell’Agenda 2030: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9" w:hanging="36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Strategie globali per malattie globali in particolare lotta all’AIDS (obiettivo 17)</w:t>
      </w:r>
    </w:p>
    <w:p>
      <w:pPr>
        <w:pStyle w:val="Normal"/>
        <w:spacing w:lineRule="auto" w:line="240" w:before="0" w:after="0"/>
        <w:ind w:left="142" w:hanging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Tale attività ha previsto la riflessione sia sulla costruzione di modi di vivere inclusivi e rispettosi dei diritti fondamentali delle persone sia sul principio di solidarietà che consentirà di raggiungere l’obiettivo di garantire il benessere e la salute globale.</w:t>
      </w:r>
    </w:p>
    <w:p>
      <w:pPr>
        <w:pStyle w:val="Normal"/>
        <w:spacing w:lineRule="auto" w:line="240" w:before="0" w:after="0"/>
        <w:ind w:left="142" w:hanging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Lo svolgimento dell’attività, della durata di 6 ore, si è svolto nel periodo del secondo quadrimestre.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it-IT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it-IT"/>
        </w:rPr>
        <w:t>ARGOMENTI DA AFFRONTARE DOPO IL 15 MAGGIO: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Le malattie cardiovascolari: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it-IT"/>
        </w:rPr>
        <w:t xml:space="preserve"> 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terosclerosi, ipertensione, cardiopatia ischemica, vasculopatie cerebrali, ictus.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Le malattie dell’apparato respiratorio: le broncopneumopatie croniche ostruttive (BPCO); bronchite cronica, asma bronchiale, enfisema.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Dissezione del testicolo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center" w:pos="7088" w:leader="none"/>
        </w:tabs>
        <w:spacing w:before="100" w:after="100"/>
        <w:rPr>
          <w:rFonts w:ascii="Calibri" w:hAnsi="Calibri" w:eastAsia="Calibri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Pisa li 07/06/2023</w:t>
      </w:r>
    </w:p>
    <w:p>
      <w:pPr>
        <w:pStyle w:val="Normal"/>
        <w:tabs>
          <w:tab w:val="clear" w:pos="708"/>
          <w:tab w:val="center" w:pos="7088" w:leader="none"/>
        </w:tabs>
        <w:spacing w:before="100" w:after="10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center" w:pos="7088" w:leader="none"/>
        </w:tabs>
        <w:spacing w:before="100" w:after="10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I docenti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2185670" cy="411480"/>
            <wp:effectExtent l="0" t="0" r="0" b="0"/>
            <wp:docPr id="4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rappresentanti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Liberation Sans Narrow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573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tabspan" w:customStyle="1">
    <w:name w:val="apple-tab-span"/>
    <w:basedOn w:val="DefaultParagraphFont"/>
    <w:qFormat/>
    <w:rsid w:val="00d01400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3a6996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d0140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d01400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a699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LibreOffice/6.3.4.2$Windows_X86_64 LibreOffice_project/60da17e045e08f1793c57c00ba83cdfce946d0aa</Application>
  <Pages>6</Pages>
  <Words>2033</Words>
  <Characters>13837</Characters>
  <CharactersWithSpaces>15667</CharactersWithSpaces>
  <Paragraphs>212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2023-06-06T15:28:00Z</dcterms:created>
  <dc:creator>Cristina Bartoli</dc:creator>
  <dc:description/>
  <dc:language>it-IT</dc:language>
  <cp:lastModifiedBy/>
  <cp:lastPrinted>2023-06-07T06:15:00Z</cp:lastPrinted>
  <dcterms:modified xsi:type="dcterms:W3CDTF">2023-06-09T08:36:42Z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